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Relationships and sex education policy (from 2020)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Baguley Hall Primary School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114300" distR="114300">
            <wp:extent cx="3168650" cy="3436620"/>
            <wp:effectExtent b="0" l="0" r="0" t="0"/>
            <wp:docPr descr="Image result for baguley hall primary school" id="3" name="image1.png"/>
            <a:graphic>
              <a:graphicData uri="http://schemas.openxmlformats.org/drawingml/2006/picture">
                <pic:pic>
                  <pic:nvPicPr>
                    <pic:cNvPr descr="Image result for baguley hall primary school" id="0" name="image1.png"/>
                    <pic:cNvPicPr preferRelativeResize="0"/>
                  </pic:nvPicPr>
                  <pic:blipFill>
                    <a:blip r:embed="rId6"/>
                    <a:srcRect b="0" l="0" r="0" t="0"/>
                    <a:stretch>
                      <a:fillRect/>
                    </a:stretch>
                  </pic:blipFill>
                  <pic:spPr>
                    <a:xfrm>
                      <a:off x="0" y="0"/>
                      <a:ext cx="3168650" cy="343662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pageBreakBefore w:val="0"/>
        <w:rPr>
          <w:b w:val="0"/>
          <w:vertAlign w:val="baseline"/>
        </w:rPr>
      </w:pPr>
      <w:r w:rsidDel="00000000" w:rsidR="00000000" w:rsidRPr="00000000">
        <w:rPr>
          <w:rtl w:val="0"/>
        </w:rPr>
      </w:r>
    </w:p>
    <w:tbl>
      <w:tblPr>
        <w:tblStyle w:val="Table1"/>
        <w:tblW w:w="9720.000000000002" w:type="dxa"/>
        <w:jc w:val="left"/>
        <w:tblInd w:w="108.0" w:type="pc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[Name]</w:t>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[Date]</w:t>
            </w:r>
            <w:r w:rsidDel="00000000" w:rsidR="00000000" w:rsidRPr="00000000">
              <w:rPr>
                <w:rtl w:val="0"/>
              </w:rPr>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[Date]</w:t>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[Date]</w:t>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rPr>
          <w:vertAlign w:val="baseline"/>
        </w:rPr>
      </w:pP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Statutory requirements</w:t>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Policy development</w:t>
              <w:tab/>
              <w:t xml:space="preserve">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Definition</w:t>
              <w:tab/>
              <w:t xml:space="preserve">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Curriculum</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Delivery of RSE</w:t>
              <w:tab/>
              <w:t xml:space="preserve">5</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Roles and responsibilities</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Parents’ right to withdraw</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Training</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Monitoring arrangements</w:t>
              <w:tab/>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 Curriculum map</w:t>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2: By the end of primary school pupils should know</w:t>
              <w:tab/>
              <w:t xml:space="preserve">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2: By the end of secondary school pupils should know</w:t>
              <w:tab/>
              <w:t xml:space="preserve">11</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3: Parent form: withdrawal from sex education within RSE</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58865" cy="12700"/>
                <wp:effectExtent b="0" l="0" r="0" t="0"/>
                <wp:wrapNone/>
                <wp:docPr id="2"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58865"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158865" cy="12700"/>
                        </a:xfrm>
                        <a:prstGeom prst="rect"/>
                        <a:ln/>
                      </pic:spPr>
                    </pic:pic>
                  </a:graphicData>
                </a:graphic>
              </wp:anchor>
            </w:drawing>
          </mc:Fallback>
        </mc:AlternateContent>
      </w:r>
    </w:p>
    <w:p w:rsidR="00000000" w:rsidDel="00000000" w:rsidP="00000000" w:rsidRDefault="00000000" w:rsidRPr="00000000" w14:paraId="0000002B">
      <w:pPr>
        <w:pStyle w:val="Heading1"/>
        <w:pageBreakBefore w:val="0"/>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aims of relationships and sex education (RSE) at our school are to:</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framework in which sensitive discussions can take place</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pupils for puberty, and give them an understanding of sexual development and the importance of health and hygiene</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 pupils develop feelings of self-respect, confidence and empathy</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a positive culture around issues of sexuality and relationships</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pupils the correct vocabulary to describe themselves and their bodies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33">
      <w:pPr>
        <w:pStyle w:val="Heading1"/>
        <w:pageBreakBefore w:val="0"/>
        <w:rPr>
          <w:vertAlign w:val="baseline"/>
        </w:rPr>
      </w:pPr>
      <w:r w:rsidDel="00000000" w:rsidR="00000000" w:rsidRPr="00000000">
        <w:rPr>
          <w:b w:val="1"/>
          <w:vertAlign w:val="baseline"/>
          <w:rtl w:val="0"/>
        </w:rPr>
        <w:t xml:space="preserve">2. Statutory requirements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2cc"/>
          <w:sz w:val="20"/>
          <w:szCs w:val="20"/>
          <w:u w:val="singl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must provide relationships education to all pupils as per section 34 of the </w:t>
      </w:r>
      <w:r w:rsidDel="00000000" w:rsidR="00000000" w:rsidRPr="00000000">
        <w:fldChar w:fldCharType="begin"/>
        <w:instrText xml:space="preserve"> HYPERLINK "http://www.legislation.gov.uk/ukpga/2017/16/section/34/enacted" </w:instrText>
        <w:fldChar w:fldCharType="separate"/>
      </w:r>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Children and Social work act 2017.</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are not required to provide sex education but we do need to teach the elements of sex education contained in the science curriculum.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teaching RSE, we must have regard to </w:t>
      </w:r>
      <w:hyperlink r:id="rId8">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guidance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issued by the secretary of state as outlined in section 403 of the </w:t>
      </w:r>
      <w:hyperlink r:id="rId9">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Education Act 1996</w:t>
        </w:r>
      </w:hyperlink>
      <w:hyperlink r:id="r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Baguley Hall Primary School we teach RSE as set out in this policy.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pageBreakBefore w:val="0"/>
        <w:rP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3B">
      <w:pPr>
        <w:pStyle w:val="Heading1"/>
        <w:pageBreakBefore w:val="0"/>
        <w:rPr>
          <w:highlight w:val="white"/>
          <w:vertAlign w:val="baseline"/>
        </w:rPr>
      </w:pPr>
      <w:r w:rsidDel="00000000" w:rsidR="00000000" w:rsidRPr="00000000">
        <w:rPr>
          <w:b w:val="1"/>
          <w:highlight w:val="white"/>
          <w:vertAlign w:val="baseline"/>
          <w:rtl w:val="0"/>
        </w:rPr>
        <w:t xml:space="preserve">3. Policy development</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has been developed in consultation with staff, pupils and parents. The consultation and policy development process involved the following steps: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 </w:t>
      </w:r>
      <w:r w:rsidDel="00000000" w:rsidR="00000000" w:rsidRPr="00000000">
        <w:rPr>
          <w:rtl w:val="0"/>
        </w:rPr>
        <w:t xml:space="preserve">The PSHE Lead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pulled together all relevant information including relevant national and local guidance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consultation – all school staff were given the opportunity to look at the policy and make recommendations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Parent/stakeholder consultation – parents and any interested parties were invited to attend a meeting about the policy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 consultation – we investigated what exactly pupils want from their RSE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72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Ratification – once amendments were made, the policy was shared with governors and ratified</w:t>
      </w:r>
    </w:p>
    <w:p w:rsidR="00000000" w:rsidDel="00000000" w:rsidP="00000000" w:rsidRDefault="00000000" w:rsidRPr="00000000" w14:paraId="00000046">
      <w:pPr>
        <w:pageBreakBefore w:val="0"/>
        <w:rP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47">
      <w:pPr>
        <w:pStyle w:val="Heading1"/>
        <w:pageBreakBefore w:val="0"/>
        <w:rPr>
          <w:vertAlign w:val="baseline"/>
        </w:rPr>
      </w:pPr>
      <w:r w:rsidDel="00000000" w:rsidR="00000000" w:rsidRPr="00000000">
        <w:rPr>
          <w:b w:val="1"/>
          <w:vertAlign w:val="baseline"/>
          <w:rtl w:val="0"/>
        </w:rPr>
        <w:t xml:space="preserve">4. Definition</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RSE is about the emotional, social and cultural development of pupils, and involves learning about relationships, sexual health, healthy lifestyles, diversity and personal identity.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RSE involves a combination of sharing information, and exploring issues and values.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RSE is not about the promotion of sexual activity.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4D">
      <w:pPr>
        <w:pStyle w:val="Heading1"/>
        <w:pageBreakBefore w:val="0"/>
        <w:rPr>
          <w:vertAlign w:val="baseline"/>
        </w:rPr>
      </w:pPr>
      <w:r w:rsidDel="00000000" w:rsidR="00000000" w:rsidRPr="00000000">
        <w:rPr>
          <w:b w:val="1"/>
          <w:vertAlign w:val="baseline"/>
          <w:rtl w:val="0"/>
        </w:rPr>
        <w:t xml:space="preserve">5. Curriculum</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curriculum is set out as per Appendix 1 but we may need to adapt it as and when necessary.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developed the curriculum in consultation with parents, pupils and staff, taking into account the age, needs and feelings of pupils. If pupils ask questions outside the scope of this policy, teachers will respond in an appropriate manner so they are fully informed and don’t seek answers online.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Primary sex education will focus on:</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Preparing boys and girls for the changes that adolescence brings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a baby is conceived and born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more information about our curriculum, see our curriculum map in Appendix 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055">
      <w:pPr>
        <w:pStyle w:val="Heading1"/>
        <w:pageBreakBefore w:val="0"/>
        <w:rPr>
          <w:vertAlign w:val="baseline"/>
        </w:rPr>
      </w:pPr>
      <w:r w:rsidDel="00000000" w:rsidR="00000000" w:rsidRPr="00000000">
        <w:rPr>
          <w:b w:val="1"/>
          <w:vertAlign w:val="baseline"/>
          <w:rtl w:val="0"/>
        </w:rPr>
        <w:t xml:space="preserve">6. Delivery of RSE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RSE is taught within the personal, social, health and economic (PSHE) education curriculum. Biological aspects of RSE are taught within the science curriculum, and other aspects are included in religious education (RE).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also receive stand-alone sex education sessions delivered by a trained health professional.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Relationships education focuses on teaching the fundamental building blocks and characteristics of positive relationships including:</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Families and people who care for me</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Caring friendships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Respectful relationships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relationships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safe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more information about our RSE curriculum, see Appendices 1 and 2.</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60">
      <w:pPr>
        <w:pStyle w:val="Heading1"/>
        <w:pageBreakBefore w:val="0"/>
        <w:rPr>
          <w:vertAlign w:val="baseline"/>
        </w:rPr>
      </w:pPr>
      <w:r w:rsidDel="00000000" w:rsidR="00000000" w:rsidRPr="00000000">
        <w:rPr>
          <w:b w:val="1"/>
          <w:vertAlign w:val="baseline"/>
          <w:rtl w:val="0"/>
        </w:rPr>
        <w:t xml:space="preserve">7. Roles and responsibilities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7.1 The governing board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governing board will approve the RSE policy, and hold the headteacher to account for its implementation.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7.2 The headteacher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is responsible for ensuring that RSE is taught consistently across the school, and for managing requests to withdraw pupils from components of RSE (see section 8).</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7.3 Staff</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are responsible for:</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Delivering RSE in a sensitive way</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Modelling positive attitudes to RSE</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progress</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Responding to the needs of individual pupils</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Responding appropriately to pupils whose parents wish them to be withdrawn from the of RSE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do not have the right to opt out of teaching RSE. Staff who have concerns about teaching RSE are encouraged to discuss this with the headteacher.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highlight w:val="white"/>
        </w:rPr>
      </w:pPr>
      <w:r w:rsidDel="00000000" w:rsidR="00000000" w:rsidRPr="00000000">
        <w:rPr>
          <w:highlight w:val="white"/>
          <w:rtl w:val="0"/>
        </w:rPr>
        <w:t xml:space="preserve">RSE is taught by the class teachers supported by the school nurse where relevant.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7.4 Pupils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expected to engage fully in RSE and, when discussing issues related to RSE, treat others with respect and sensitivity.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071">
      <w:pPr>
        <w:pStyle w:val="Heading1"/>
        <w:pageBreakBefore w:val="0"/>
        <w:rPr>
          <w:vertAlign w:val="baseline"/>
        </w:rPr>
      </w:pPr>
      <w:r w:rsidDel="00000000" w:rsidR="00000000" w:rsidRPr="00000000">
        <w:rPr>
          <w:b w:val="1"/>
          <w:vertAlign w:val="baseline"/>
          <w:rtl w:val="0"/>
        </w:rPr>
        <w:t xml:space="preserve">8. Parents’ right to withdraw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do not have the right to withdraw their children from relationships education.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have the right to withdraw their children from the components of sex education within RSE.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Requests for withdrawal should be put in writing using the form found in Appendix 3 of this policy and addressed to the headteacher.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Alternative work will be given to pupils who are withdrawn from sex education.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tl w:val="0"/>
        </w:rPr>
      </w:r>
    </w:p>
    <w:p w:rsidR="00000000" w:rsidDel="00000000" w:rsidP="00000000" w:rsidRDefault="00000000" w:rsidRPr="00000000" w14:paraId="00000078">
      <w:pPr>
        <w:pStyle w:val="Heading1"/>
        <w:pageBreakBefore w:val="0"/>
        <w:rPr>
          <w:highlight w:val="white"/>
          <w:vertAlign w:val="baseline"/>
        </w:rPr>
      </w:pPr>
      <w:r w:rsidDel="00000000" w:rsidR="00000000" w:rsidRPr="00000000">
        <w:rPr>
          <w:b w:val="1"/>
          <w:highlight w:val="white"/>
          <w:vertAlign w:val="baseline"/>
          <w:rtl w:val="0"/>
        </w:rPr>
        <w:t xml:space="preserve">9. Training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are trained on the delivery of RSE as part of their induction and it is included in our continuing professional development calendar.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will also invite visitors from outside the school, such as school nurses or sexual health professionals, to provide support and training to staff teaching RSE.</w:t>
      </w:r>
    </w:p>
    <w:p w:rsidR="00000000" w:rsidDel="00000000" w:rsidP="00000000" w:rsidRDefault="00000000" w:rsidRPr="00000000" w14:paraId="0000007B">
      <w:pPr>
        <w:pStyle w:val="Heading1"/>
        <w:pageBreakBefore w:val="0"/>
        <w:rPr>
          <w:vertAlign w:val="baseline"/>
        </w:rPr>
      </w:pPr>
      <w:bookmarkStart w:colFirst="0" w:colLast="0" w:name="_2s8eyo1" w:id="9"/>
      <w:bookmarkEnd w:id="9"/>
      <w:r w:rsidDel="00000000" w:rsidR="00000000" w:rsidRPr="00000000">
        <w:rPr>
          <w:rtl w:val="0"/>
        </w:rPr>
      </w:r>
    </w:p>
    <w:p w:rsidR="00000000" w:rsidDel="00000000" w:rsidP="00000000" w:rsidRDefault="00000000" w:rsidRPr="00000000" w14:paraId="0000007C">
      <w:pPr>
        <w:pStyle w:val="Heading1"/>
        <w:pageBreakBefore w:val="0"/>
        <w:rPr>
          <w:vertAlign w:val="baseline"/>
        </w:rPr>
      </w:pPr>
      <w:r w:rsidDel="00000000" w:rsidR="00000000" w:rsidRPr="00000000">
        <w:rPr>
          <w:b w:val="1"/>
          <w:vertAlign w:val="baseline"/>
          <w:rtl w:val="0"/>
        </w:rPr>
        <w:t xml:space="preserve">10. Monitoring arrangements</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delivery of RSE is monitored by Mrs Williamson (PSHE and RSE Coordinator) through:</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Lessons with be monitored through learning walks and feedback given to each member of staff. Training will be included as appropriated delivered by Manchester Healthy Schools. Book scrutinies will take place as well as pupil voice surveys following the unit.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development in RSE is monitored by class teachers as part of our internal assessment systems.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will be reviewed by Mrs V Williamson annually]. At every review, the policy will be approved by the governing board and the headteacher.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11" w:type="default"/>
          <w:headerReference r:id="rId12" w:type="first"/>
          <w:headerReference r:id="rId13" w:type="even"/>
          <w:footerReference r:id="rId14" w:type="default"/>
          <w:footerReference r:id="rId15" w:type="first"/>
          <w:pgSz w:h="16840" w:w="11900" w:orient="portrait"/>
          <w:pgMar w:bottom="1701" w:top="992" w:left="1077" w:right="1077" w:header="567" w:footer="227"/>
          <w:pgNumType w:start="1"/>
          <w:titlePg w:val="1"/>
        </w:sect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7dp8vu" w:id="10"/>
      <w:bookmarkEnd w:id="10"/>
      <w:r w:rsidDel="00000000" w:rsidR="00000000" w:rsidRPr="00000000">
        <w:rPr>
          <w:rtl w:val="0"/>
        </w:rPr>
      </w:r>
    </w:p>
    <w:p w:rsidR="00000000" w:rsidDel="00000000" w:rsidP="00000000" w:rsidRDefault="00000000" w:rsidRPr="00000000" w14:paraId="00000085">
      <w:pPr>
        <w:pStyle w:val="Heading3"/>
        <w:pageBreakBefore w:val="0"/>
        <w:rPr>
          <w:vertAlign w:val="baseline"/>
        </w:rPr>
      </w:pPr>
      <w:r w:rsidDel="00000000" w:rsidR="00000000" w:rsidRPr="00000000">
        <w:rPr>
          <w:b w:val="1"/>
          <w:vertAlign w:val="baseline"/>
          <w:rtl w:val="0"/>
        </w:rPr>
        <w:t xml:space="preserve">Appendix 1: Curriculum map</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highlight w:val="white"/>
          <w:u w:val="none"/>
          <w:vertAlign w:val="baseline"/>
        </w:rPr>
      </w:pPr>
      <w:r w:rsidDel="00000000" w:rsidR="00000000" w:rsidRPr="00000000">
        <w:rPr>
          <w:rFonts w:ascii="Arial" w:cs="Arial" w:eastAsia="Arial" w:hAnsi="Arial"/>
          <w:b w:val="1"/>
          <w:i w:val="0"/>
          <w:smallCaps w:val="0"/>
          <w:strike w:val="0"/>
          <w:color w:val="12263f"/>
          <w:sz w:val="24"/>
          <w:szCs w:val="24"/>
          <w:highlight w:val="white"/>
          <w:u w:val="none"/>
          <w:vertAlign w:val="baseline"/>
          <w:rtl w:val="0"/>
        </w:rPr>
        <w:t xml:space="preserve">Relationships and sex education curriculum map</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9371965" cy="12700"/>
                <wp:effectExtent b="0" l="0" r="0" t="0"/>
                <wp:wrapNone/>
                <wp:docPr id="1" name=""/>
                <a:graphic>
                  <a:graphicData uri="http://schemas.microsoft.com/office/word/2010/wordprocessingShape">
                    <wps:wsp>
                      <wps:cNvCnPr/>
                      <wps:spPr>
                        <a:xfrm>
                          <a:off x="660018" y="3780000"/>
                          <a:ext cx="93719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9371965" cy="12700"/>
                <wp:effectExtent b="0" l="0" r="0" t="0"/>
                <wp:wrapNone/>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9371965" cy="12700"/>
                        </a:xfrm>
                        <a:prstGeom prst="rect"/>
                        <a:ln/>
                      </pic:spPr>
                    </pic:pic>
                  </a:graphicData>
                </a:graphic>
              </wp:anchor>
            </w:drawing>
          </mc:Fallback>
        </mc:AlternateContent>
      </w:r>
    </w:p>
    <w:tbl>
      <w:tblPr>
        <w:tblStyle w:val="Table2"/>
        <w:tblW w:w="10965.0" w:type="dxa"/>
        <w:jc w:val="left"/>
        <w:tblInd w:w="125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530"/>
        <w:gridCol w:w="2265"/>
        <w:gridCol w:w="7170"/>
        <w:tblGridChange w:id="0">
          <w:tblGrid>
            <w:gridCol w:w="1530"/>
            <w:gridCol w:w="2265"/>
            <w:gridCol w:w="7170"/>
          </w:tblGrid>
        </w:tblGridChange>
      </w:tblGrid>
      <w:tr>
        <w:trPr>
          <w:cantSplit w:val="0"/>
          <w:trHeight w:val="466" w:hRule="atLeast"/>
          <w:tblHeader w:val="0"/>
        </w:trPr>
        <w:tc>
          <w:tcPr>
            <w:tcBorders>
              <w:top w:color="12263f" w:space="0" w:sz="4" w:val="single"/>
              <w:left w:color="12263f" w:space="0" w:sz="4" w:val="single"/>
              <w:bottom w:color="12263f" w:space="0" w:sz="4" w:val="single"/>
              <w:right w:color="f8f8f8" w:space="0" w:sz="4" w:val="single"/>
            </w:tcBorders>
            <w:shd w:fill="12263f" w:val="clear"/>
            <w:tcMar>
              <w:top w:w="113.0" w:type="dxa"/>
              <w:bottom w:w="113.0" w:type="dxa"/>
            </w:tcMa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YEAR GROUP</w:t>
            </w:r>
            <w:r w:rsidDel="00000000" w:rsidR="00000000" w:rsidRPr="00000000">
              <w:rPr>
                <w:rtl w:val="0"/>
              </w:rPr>
            </w:r>
          </w:p>
        </w:tc>
        <w:tc>
          <w:tcPr>
            <w:tcBorders>
              <w:top w:color="12263f" w:space="0" w:sz="4" w:val="single"/>
              <w:left w:color="f8f8f8" w:space="0" w:sz="4" w:val="single"/>
              <w:bottom w:color="12263f" w:space="0" w:sz="4" w:val="single"/>
              <w:right w:color="f8f8f8" w:space="0" w:sz="4" w:val="single"/>
            </w:tcBorders>
            <w:shd w:fill="12263f" w:val="cle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TERM</w:t>
            </w:r>
            <w:r w:rsidDel="00000000" w:rsidR="00000000" w:rsidRPr="00000000">
              <w:rPr>
                <w:rtl w:val="0"/>
              </w:rPr>
            </w:r>
          </w:p>
        </w:tc>
        <w:tc>
          <w:tcPr>
            <w:tcBorders>
              <w:top w:color="12263f" w:space="0" w:sz="4" w:val="single"/>
              <w:left w:color="f8f8f8" w:space="0" w:sz="4" w:val="single"/>
              <w:bottom w:color="12263f" w:space="0" w:sz="4" w:val="single"/>
              <w:right w:color="f8f8f8" w:space="0" w:sz="4" w:val="single"/>
            </w:tcBorders>
            <w:shd w:fill="12263f" w:val="clear"/>
            <w:tcMar>
              <w:top w:w="113.0" w:type="dxa"/>
              <w:bottom w:w="113.0" w:type="dxa"/>
            </w:tcMa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TOPIC/THEME DETAILS </w:t>
            </w:r>
            <w:r w:rsidDel="00000000" w:rsidR="00000000" w:rsidRPr="00000000">
              <w:rPr>
                <w:rtl w:val="0"/>
              </w:rPr>
            </w:r>
          </w:p>
        </w:tc>
      </w:tr>
      <w:tr>
        <w:trPr>
          <w:cantSplit w:val="0"/>
          <w:trHeight w:val="745" w:hRule="atLeast"/>
          <w:tblHeader w:val="0"/>
        </w:trPr>
        <w:tc>
          <w:tcPr>
            <w:tcMar>
              <w:top w:w="113.0" w:type="dxa"/>
              <w:bottom w:w="113.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pPr>
            <w:r w:rsidDel="00000000" w:rsidR="00000000" w:rsidRPr="00000000">
              <w:rPr>
                <w:rtl w:val="0"/>
              </w:rPr>
              <w:t xml:space="preserve">(Su2 in 2021 to facilitate training)</w:t>
            </w:r>
          </w:p>
        </w:tc>
        <w:tc>
          <w:tcPr>
            <w:tcMar>
              <w:top w:w="113.0" w:type="dxa"/>
              <w:bottom w:w="113.0" w:type="dxa"/>
            </w:tcMar>
            <w:vAlign w:val="top"/>
          </w:tcPr>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are the special people in my life? (family)</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differences and similarities between people?</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are the similarities between girls and boys? (body parts)</w:t>
            </w:r>
          </w:p>
        </w:tc>
      </w:tr>
      <w:tr>
        <w:trPr>
          <w:cantSplit w:val="0"/>
          <w:tblHeader w:val="0"/>
        </w:trPr>
        <w:tc>
          <w:tcPr>
            <w:tcMar>
              <w:top w:w="113.0" w:type="dxa"/>
              <w:bottom w:w="113.0" w:type="dxa"/>
            </w:tcM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1</w:t>
            </w:r>
          </w:p>
          <w:p w:rsidR="00000000" w:rsidDel="00000000" w:rsidP="00000000" w:rsidRDefault="00000000" w:rsidRPr="00000000" w14:paraId="00000093">
            <w:pPr>
              <w:pageBreakBefore w:val="0"/>
              <w:spacing w:after="60" w:lineRule="auto"/>
              <w:rPr/>
            </w:pPr>
            <w:r w:rsidDel="00000000" w:rsidR="00000000" w:rsidRPr="00000000">
              <w:rPr>
                <w:rtl w:val="0"/>
              </w:rPr>
              <w:t xml:space="preserve">(Su2 in 2021 to facilitate training)</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private? (body parts)</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happens when the body grows young to old?</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fair, unfair, kind and unkind? (friendship)</w:t>
            </w:r>
          </w:p>
        </w:tc>
      </w:tr>
      <w:tr>
        <w:trPr>
          <w:cantSplit w:val="0"/>
          <w:tblHeader w:val="0"/>
        </w:trPr>
        <w:tc>
          <w:tcPr>
            <w:tcMar>
              <w:top w:w="113.0" w:type="dxa"/>
              <w:bottom w:w="113.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1</w:t>
            </w:r>
          </w:p>
          <w:p w:rsidR="00000000" w:rsidDel="00000000" w:rsidP="00000000" w:rsidRDefault="00000000" w:rsidRPr="00000000" w14:paraId="0000009A">
            <w:pPr>
              <w:pageBreakBefore w:val="0"/>
              <w:spacing w:after="60" w:lineRule="auto"/>
              <w:rPr/>
            </w:pPr>
            <w:r w:rsidDel="00000000" w:rsidR="00000000" w:rsidRPr="00000000">
              <w:rPr>
                <w:rtl w:val="0"/>
              </w:rPr>
              <w:t xml:space="preserve">(Su2 in 2021 to facilitate training)</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personal space? (unwanted touch)</w:t>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does a healthy relationship look like? (friendship)</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Why is being equal important in relationships? (trust)</w:t>
            </w:r>
          </w:p>
        </w:tc>
      </w:tr>
      <w:tr>
        <w:trPr>
          <w:cantSplit w:val="0"/>
          <w:tblHeader w:val="0"/>
        </w:trPr>
        <w:tc>
          <w:tcPr>
            <w:tcMar>
              <w:top w:w="113.0" w:type="dxa"/>
              <w:bottom w:w="113.0" w:type="dxa"/>
            </w:tcM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1</w:t>
            </w:r>
          </w:p>
          <w:p w:rsidR="00000000" w:rsidDel="00000000" w:rsidP="00000000" w:rsidRDefault="00000000" w:rsidRPr="00000000" w14:paraId="000000A1">
            <w:pPr>
              <w:pageBreakBefore w:val="0"/>
              <w:spacing w:after="60" w:lineRule="auto"/>
              <w:rPr/>
            </w:pPr>
            <w:r w:rsidDel="00000000" w:rsidR="00000000" w:rsidRPr="00000000">
              <w:rPr>
                <w:rtl w:val="0"/>
              </w:rPr>
              <w:t xml:space="preserve">(Su2 in 2021 to facilitate training)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diversity? (inc. LGBT+)</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boys and girls have different roles? (sport/jobs/toys) </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changes happen to my body? (menstruation) </w:t>
            </w:r>
          </w:p>
        </w:tc>
      </w:tr>
      <w:tr>
        <w:trPr>
          <w:cantSplit w:val="0"/>
          <w:tblHeader w:val="0"/>
        </w:trPr>
        <w:tc>
          <w:tcPr>
            <w:tcMar>
              <w:top w:w="113.0" w:type="dxa"/>
              <w:bottom w:w="113.0" w:type="dxa"/>
            </w:tcM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1</w:t>
            </w:r>
          </w:p>
          <w:p w:rsidR="00000000" w:rsidDel="00000000" w:rsidP="00000000" w:rsidRDefault="00000000" w:rsidRPr="00000000" w14:paraId="000000A8">
            <w:pPr>
              <w:pageBreakBefore w:val="0"/>
              <w:spacing w:after="60" w:lineRule="auto"/>
              <w:rPr/>
            </w:pPr>
            <w:r w:rsidDel="00000000" w:rsidR="00000000" w:rsidRPr="00000000">
              <w:rPr>
                <w:rtl w:val="0"/>
              </w:rPr>
              <w:t xml:space="preserve">(Su2 in 2021 to facilitate training)</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different relationships in my life?</w:t>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unwanted touch? Understanding FGM</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puberty?</w:t>
            </w:r>
          </w:p>
        </w:tc>
      </w:tr>
      <w:tr>
        <w:trPr>
          <w:cantSplit w:val="0"/>
          <w:tblHeader w:val="0"/>
        </w:trPr>
        <w:tc>
          <w:tcPr>
            <w:tcMar>
              <w:top w:w="113.0" w:type="dxa"/>
              <w:bottom w:w="113.0" w:type="dxa"/>
            </w:tcM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vMerge w:val="restart"/>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1</w:t>
            </w:r>
          </w:p>
          <w:p w:rsidR="00000000" w:rsidDel="00000000" w:rsidP="00000000" w:rsidRDefault="00000000" w:rsidRPr="00000000" w14:paraId="000000AF">
            <w:pPr>
              <w:pageBreakBefore w:val="0"/>
              <w:spacing w:after="60" w:lineRule="auto"/>
              <w:rPr/>
            </w:pPr>
            <w:r w:rsidDel="00000000" w:rsidR="00000000" w:rsidRPr="00000000">
              <w:rPr>
                <w:rtl w:val="0"/>
              </w:rPr>
              <w:t xml:space="preserve">(Su2 in 2021 to facilitate training)</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pPr>
            <w:r w:rsidDel="00000000" w:rsidR="00000000" w:rsidRPr="00000000">
              <w:rPr>
                <w:rtl w:val="0"/>
              </w:rPr>
            </w:r>
          </w:p>
        </w:tc>
        <w:tc>
          <w:tcPr>
            <w:vMerge w:val="restart"/>
            <w:tcMar>
              <w:top w:w="113.0" w:type="dxa"/>
              <w:bottom w:w="113.0" w:type="dxa"/>
            </w:tcMar>
            <w:vAlign w:val="top"/>
          </w:tcPr>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changes happen in my life?</w:t>
            </w:r>
          </w:p>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happens in a loving relationship (incl. marriage) and what is forced marriage?</w:t>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is a baby made?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Mar>
              <w:top w:w="113.0" w:type="dxa"/>
              <w:bottom w:w="113.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pageBreakBefore w:val="0"/>
        <w:spacing w:after="160" w:line="259" w:lineRule="auto"/>
        <w:rPr>
          <w:vertAlign w:val="baseline"/>
        </w:rPr>
      </w:pPr>
      <w:bookmarkStart w:colFirst="0" w:colLast="0" w:name="_3rdcrjn" w:id="11"/>
      <w:bookmarkEnd w:id="11"/>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3"/>
        <w:pageBreakBefore w:val="0"/>
        <w:rPr>
          <w:vertAlign w:val="baseline"/>
        </w:rPr>
      </w:pPr>
      <w:r w:rsidDel="00000000" w:rsidR="00000000" w:rsidRPr="00000000">
        <w:rPr>
          <w:b w:val="1"/>
          <w:vertAlign w:val="baseline"/>
          <w:rtl w:val="0"/>
        </w:rPr>
        <w:t xml:space="preserve">Appendix 2: By the end of primary school pupils should know</w:t>
      </w:r>
      <w:r w:rsidDel="00000000" w:rsidR="00000000" w:rsidRPr="00000000">
        <w:rPr>
          <w:rtl w:val="0"/>
        </w:rPr>
      </w:r>
    </w:p>
    <w:tbl>
      <w:tblPr>
        <w:tblStyle w:val="Table3"/>
        <w:tblW w:w="14017.0" w:type="dxa"/>
        <w:jc w:val="left"/>
        <w:tblInd w:w="108.0" w:type="pc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730"/>
        <w:gridCol w:w="12287"/>
        <w:tblGridChange w:id="0">
          <w:tblGrid>
            <w:gridCol w:w="1730"/>
            <w:gridCol w:w="12287"/>
          </w:tblGrid>
        </w:tblGridChange>
      </w:tblGrid>
      <w:tr>
        <w:trPr>
          <w:cantSplit w:val="0"/>
          <w:tblHeader w:val="0"/>
        </w:trPr>
        <w:tc>
          <w:tcPr>
            <w:tcBorders>
              <w:top w:color="12263f" w:space="0" w:sz="4" w:val="single"/>
              <w:left w:color="12263f" w:space="0" w:sz="4" w:val="single"/>
              <w:bottom w:color="12263f" w:space="0" w:sz="4" w:val="single"/>
              <w:right w:color="f8f8f8" w:space="0" w:sz="4" w:val="single"/>
            </w:tcBorders>
            <w:shd w:fill="12263f" w:val="clear"/>
            <w:tcMar>
              <w:top w:w="113.0" w:type="dxa"/>
              <w:bottom w:w="113.0" w:type="dxa"/>
            </w:tcM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0" w:firstLine="221"/>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TOPIC</w:t>
            </w:r>
            <w:r w:rsidDel="00000000" w:rsidR="00000000" w:rsidRPr="00000000">
              <w:rPr>
                <w:rtl w:val="0"/>
              </w:rPr>
            </w:r>
          </w:p>
        </w:tc>
        <w:tc>
          <w:tcPr>
            <w:tcBorders>
              <w:top w:color="12263f" w:space="0" w:sz="4" w:val="single"/>
              <w:left w:color="f8f8f8" w:space="0" w:sz="4" w:val="single"/>
              <w:bottom w:color="12263f" w:space="0" w:sz="4" w:val="single"/>
              <w:right w:color="f8f8f8" w:space="0" w:sz="4" w:val="single"/>
            </w:tcBorders>
            <w:shd w:fill="12263f"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PUPILS SHOULD KNOW</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Families and people who care about me</w:t>
            </w:r>
          </w:p>
        </w:tc>
        <w:tc>
          <w:tcPr>
            <w:vAlign w:val="top"/>
          </w:tcPr>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families are important for children growing up because they can give love, security and stability</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characteristics of healthy family life, commitment to each other, including in times of difficulty, protection and care for children and other family members, the importance of spending time together and sharing each other’s lives</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others’ families, either in school or in the wider world, sometimes look different from their family, but that they should respect those differences and know that other children’s families are also characterised by love and care</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stable, caring relationships, which may be of different types, are at the heart of happy families, and are important for children’s security as they grow up</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marriage represents a formal and legally recognised commitment of two people to each other which is intended to be lifelong</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recognise if family relationships are making them feel unhappy or unsafe, and how to seek help or advice from others if needed</w:t>
            </w:r>
          </w:p>
        </w:tc>
      </w:tr>
      <w:tr>
        <w:trPr>
          <w:cantSplit w:val="0"/>
          <w:tblHeader w:val="0"/>
        </w:trPr>
        <w:tc>
          <w:tcPr>
            <w:tcMar>
              <w:top w:w="113.0" w:type="dxa"/>
              <w:bottom w:w="113.0" w:type="dxa"/>
            </w:tcM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Caring friendships</w:t>
            </w:r>
          </w:p>
        </w:tc>
        <w:tc>
          <w:tcPr>
            <w:vAlign w:val="top"/>
          </w:tcPr>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important friendships are in making us feel happy and secure, and how people choose and make friends</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characteristics of friendships, including mutual respect, truthfulness, trustworthiness, loyalty, kindness, generosity, trust, sharing interests and experiences and support with problems and difficulties</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healthy friendships are positive and welcoming towards others, and do not make others feel lonely or excluded</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most friendships have ups and downs, and that these can often be worked through so that the friendship is repaired or even strengthened, and that resorting to violence is never right</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recognise who to trust and who not to trust, how to judge when a friendship is making them feel unhappy or uncomfortable, managing conflict, how to manage these situations and how to seek help or advice from others, if needed</w:t>
            </w:r>
          </w:p>
        </w:tc>
      </w:tr>
      <w:tr>
        <w:trPr>
          <w:cantSplit w:val="0"/>
          <w:tblHeader w:val="0"/>
        </w:trPr>
        <w:tc>
          <w:tcPr>
            <w:tcMar>
              <w:top w:w="113.0" w:type="dxa"/>
              <w:bottom w:w="113.0" w:type="dxa"/>
            </w:tcM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Respectful relationships</w:t>
            </w:r>
          </w:p>
        </w:tc>
        <w:tc>
          <w:tcPr>
            <w:vAlign w:val="top"/>
          </w:tcPr>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importance of respecting others, even when they are very different from them (for example, physically, in character, personality or backgrounds), or make different choices or have different preferences or beliefs</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Practical steps they can take in a range of different contexts to improve or support respectful relationships</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conventions of courtesy and manners</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importance of self-respect and how this links to their own happiness</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in school and in wider society they can expect to be treated with respect by others, and that in turn they should show due respect to others, including those in positions of authority</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About different types of bullying (including cyberbullying), the impact of bullying, responsibilities of bystanders (primarily reporting bullying to an adult) and how to get help</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 stereotype is, and how stereotypes can be unfair, negative or destructive</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importance of permission-seeking and giving in relationships with friends, peers and adults</w:t>
            </w:r>
          </w:p>
        </w:tc>
      </w:tr>
      <w:tr>
        <w:trPr>
          <w:cantSplit w:val="0"/>
          <w:tblHeader w:val="0"/>
        </w:trPr>
        <w:tc>
          <w:tcPr>
            <w:tcMar>
              <w:top w:w="113.0" w:type="dxa"/>
              <w:bottom w:w="113.0" w:type="dxa"/>
            </w:tcM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relationships</w:t>
            </w:r>
          </w:p>
        </w:tc>
        <w:tc>
          <w:tcPr>
            <w:vAlign w:val="top"/>
          </w:tcPr>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people sometimes behave differently online, including by pretending to be someone they are not</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same principles apply to online relationships as to face-to face relationships, including the importance of respect for others online including when we are anonymous</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rules and principles for keeping safe online, how to recognise risks, harmful content and contact, and how to report them</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critically consider their online friendships and sources of information including awareness of the risks associated with people they have never met</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information and data is shared and used online</w:t>
            </w:r>
          </w:p>
        </w:tc>
      </w:tr>
      <w:tr>
        <w:trPr>
          <w:cantSplit w:val="0"/>
          <w:tblHeader w:val="0"/>
        </w:trPr>
        <w:tc>
          <w:tcPr>
            <w:tcMar>
              <w:top w:w="113.0" w:type="dxa"/>
              <w:bottom w:w="113.0" w:type="dxa"/>
            </w:tcM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safe</w:t>
            </w:r>
          </w:p>
        </w:tc>
        <w:tc>
          <w:tcPr>
            <w:vAlign w:val="top"/>
          </w:tcPr>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sorts of boundaries are appropriate in friendships with peers and others (including in a digital context)</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About the concept of privacy and the implications of it for both children and adults; including that it is not always right to keep secrets if they relate to being safe</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each person’s body belongs to them, and the differences between appropriate and inappropriate or unsafe physical, and other, contact</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respond safely and appropriately to adults they may encounter (in all contexts, including online) whom they do not know</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recognise and report feelings of being unsafe or feeling bad about any adult</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ask for advice or help for themselves or others, and to keep trying until they are heard</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to report concerns or abuse, and the vocabulary and confidence needed to do so</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to get advice e.g. family, school and/or other sources</w:t>
            </w:r>
          </w:p>
        </w:tc>
      </w:tr>
    </w:tbl>
    <w:p w:rsidR="00000000" w:rsidDel="00000000" w:rsidP="00000000" w:rsidRDefault="00000000" w:rsidRPr="00000000" w14:paraId="000000E2">
      <w:pPr>
        <w:pageBreakBefore w:val="0"/>
        <w:rPr>
          <w:vertAlign w:val="baseline"/>
        </w:rPr>
        <w:sectPr>
          <w:type w:val="nextPage"/>
          <w:pgSz w:h="11900" w:w="16840" w:orient="landscape"/>
          <w:pgMar w:bottom="1080" w:top="1080" w:left="1699" w:right="994" w:header="562" w:footer="230"/>
          <w:titlePg w:val="1"/>
        </w:sectPr>
      </w:pPr>
      <w:bookmarkStart w:colFirst="0" w:colLast="0" w:name="_26in1rg" w:id="12"/>
      <w:bookmarkEnd w:id="12"/>
      <w:r w:rsidDel="00000000" w:rsidR="00000000" w:rsidRPr="00000000">
        <w:rPr>
          <w:rtl w:val="0"/>
        </w:rPr>
      </w:r>
    </w:p>
    <w:p w:rsidR="00000000" w:rsidDel="00000000" w:rsidP="00000000" w:rsidRDefault="00000000" w:rsidRPr="00000000" w14:paraId="000000E3">
      <w:pPr>
        <w:pStyle w:val="Heading3"/>
        <w:pageBreakBefore w:val="0"/>
        <w:rPr>
          <w:vertAlign w:val="baseline"/>
        </w:rPr>
      </w:pPr>
      <w:r w:rsidDel="00000000" w:rsidR="00000000" w:rsidRPr="00000000">
        <w:rPr>
          <w:b w:val="1"/>
          <w:vertAlign w:val="baseline"/>
          <w:rtl w:val="0"/>
        </w:rPr>
        <w:t xml:space="preserve">Appendix 3: Parent form: withdrawal from sex education within RSE </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720.0" w:type="dxa"/>
        <w:jc w:val="left"/>
        <w:tblInd w:w="108.0" w:type="pc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710"/>
        <w:gridCol w:w="2670"/>
        <w:gridCol w:w="1056"/>
        <w:gridCol w:w="4284"/>
        <w:tblGridChange w:id="0">
          <w:tblGrid>
            <w:gridCol w:w="1710"/>
            <w:gridCol w:w="2670"/>
            <w:gridCol w:w="1056"/>
            <w:gridCol w:w="4284"/>
          </w:tblGrid>
        </w:tblGridChange>
      </w:tblGrid>
      <w:tr>
        <w:trPr>
          <w:cantSplit w:val="0"/>
          <w:tblHeader w:val="0"/>
        </w:trPr>
        <w:tc>
          <w:tcPr>
            <w:gridSpan w:val="4"/>
            <w:tcBorders>
              <w:top w:color="12263f" w:space="0" w:sz="4" w:val="single"/>
              <w:left w:color="12263f" w:space="0" w:sz="4" w:val="single"/>
              <w:bottom w:color="12263f" w:space="0" w:sz="4" w:val="single"/>
              <w:right w:color="12263f" w:space="0" w:sz="4" w:val="single"/>
            </w:tcBorders>
            <w:shd w:fill="12263f" w:val="clear"/>
            <w:tcMar>
              <w:top w:w="113.0" w:type="dxa"/>
              <w:bottom w:w="113.0" w:type="dxa"/>
            </w:tcMa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TO BE COMPLETED BY PARENTS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child</w:t>
            </w:r>
          </w:p>
        </w:tc>
        <w:tc>
          <w:tcPr>
            <w:tcMar>
              <w:top w:w="113.0" w:type="dxa"/>
              <w:bottom w:w="113.0" w:type="dxa"/>
            </w:tcMa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284"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284"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284"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parent</w:t>
            </w:r>
          </w:p>
        </w:tc>
        <w:tc>
          <w:tcPr>
            <w:tcMar>
              <w:top w:w="113.0" w:type="dxa"/>
              <w:bottom w:w="113.0" w:type="dxa"/>
            </w:tcMa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284"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284"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284"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Mar>
              <w:top w:w="113.0" w:type="dxa"/>
              <w:bottom w:w="113.0" w:type="dxa"/>
            </w:tcMa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 for withdrawing from sex education within relationships and sex education</w:t>
            </w:r>
          </w:p>
        </w:tc>
      </w:tr>
      <w:tr>
        <w:trPr>
          <w:cantSplit w:val="0"/>
          <w:tblHeader w:val="0"/>
        </w:trPr>
        <w:tc>
          <w:tcPr>
            <w:gridSpan w:val="4"/>
            <w:tcMar>
              <w:top w:w="113.0" w:type="dxa"/>
              <w:bottom w:w="113.0" w:type="dxa"/>
            </w:tcMa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Mar>
              <w:top w:w="113.0" w:type="dxa"/>
              <w:bottom w:w="113.0" w:type="dxa"/>
            </w:tcM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information you would like the school to consider</w:t>
            </w:r>
          </w:p>
        </w:tc>
      </w:tr>
      <w:tr>
        <w:trPr>
          <w:cantSplit w:val="0"/>
          <w:tblHeader w:val="0"/>
        </w:trPr>
        <w:tc>
          <w:tcPr>
            <w:gridSpan w:val="4"/>
            <w:tcMar>
              <w:top w:w="113.0" w:type="dxa"/>
              <w:bottom w:w="113.0" w:type="dxa"/>
            </w:tcMa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 signature</w:t>
            </w:r>
          </w:p>
        </w:tc>
        <w:tc>
          <w:tcPr>
            <w:gridSpan w:val="3"/>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720.0" w:type="dxa"/>
        <w:jc w:val="left"/>
        <w:tblInd w:w="108.0" w:type="pc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701"/>
        <w:gridCol w:w="8019"/>
        <w:tblGridChange w:id="0">
          <w:tblGrid>
            <w:gridCol w:w="1701"/>
            <w:gridCol w:w="8019"/>
          </w:tblGrid>
        </w:tblGridChange>
      </w:tblGrid>
      <w:tr>
        <w:trPr>
          <w:cantSplit w:val="0"/>
          <w:tblHeader w:val="0"/>
        </w:trPr>
        <w:tc>
          <w:tcPr>
            <w:gridSpan w:val="2"/>
            <w:tcBorders>
              <w:top w:color="12263f" w:space="0" w:sz="4" w:val="single"/>
              <w:left w:color="12263f" w:space="0" w:sz="4" w:val="single"/>
              <w:bottom w:color="12263f" w:space="0" w:sz="4" w:val="single"/>
              <w:right w:color="12263f" w:space="0" w:sz="4" w:val="single"/>
            </w:tcBorders>
            <w:shd w:fill="12263f" w:val="clear"/>
            <w:tcMar>
              <w:top w:w="113.0" w:type="dxa"/>
              <w:bottom w:w="113.0" w:type="dxa"/>
            </w:tcMa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TO BE COMPLETED BY THE SCHOOL</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Agreed actions from discussion with parents</w:t>
            </w:r>
          </w:p>
        </w:tc>
        <w:tc>
          <w:tcPr>
            <w:tcMar>
              <w:top w:w="113.0" w:type="dxa"/>
              <w:bottom w:w="113.0" w:type="dxa"/>
            </w:tcMa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lnxbz9" w:id="13"/>
      <w:bookmarkEnd w:id="13"/>
      <w:r w:rsidDel="00000000" w:rsidR="00000000" w:rsidRPr="00000000">
        <w:rPr>
          <w:rtl w:val="0"/>
        </w:rPr>
      </w:r>
    </w:p>
    <w:sectPr>
      <w:type w:val="nextPage"/>
      <w:pgSz w:h="16840" w:w="11900" w:orient="portrait"/>
      <w:pgMar w:bottom="1699" w:top="994" w:left="1080" w:right="1080" w:header="562" w:footer="23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6"/>
      <w:tblW w:w="9781.0" w:type="dxa"/>
      <w:jc w:val="left"/>
      <w:tblInd w:w="0.0" w:type="pc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11F">
          <w:pPr>
            <w:pageBreakBefore w:val="0"/>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120">
          <w:pPr>
            <w:pageBreakBefore w:val="0"/>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7"/>
      <w:tblW w:w="9781.0" w:type="dxa"/>
      <w:jc w:val="left"/>
      <w:tblInd w:w="0.0" w:type="pc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123">
          <w:pPr>
            <w:pageBreakBefore w:val="0"/>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124">
          <w:pPr>
            <w:pageBreakBefore w:val="0"/>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ageBreakBefore w:val="0"/>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ageBreakBefore w:val="0"/>
      <w:rPr>
        <w:vertAlign w:val="baseline"/>
      </w:rPr>
    </w:pPr>
    <w:r w:rsidDel="00000000" w:rsidR="00000000" w:rsidRPr="00000000">
      <w:rPr>
        <w:rtl w:val="0"/>
      </w:rPr>
    </w:r>
  </w:p>
  <w:p w:rsidR="00000000" w:rsidDel="00000000" w:rsidP="00000000" w:rsidRDefault="00000000" w:rsidRPr="00000000" w14:paraId="0000011A">
    <w:pPr>
      <w:pageBreakBefore w:val="0"/>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ageBreakBefore w:val="0"/>
      <w:rPr>
        <w:vertAlign w:val="baseline"/>
      </w:rPr>
    </w:pPr>
    <w:r w:rsidDel="00000000" w:rsidR="00000000" w:rsidRPr="00000000">
      <w:rPr>
        <w:rtl w:val="0"/>
      </w:rPr>
    </w:r>
  </w:p>
  <w:p w:rsidR="00000000" w:rsidDel="00000000" w:rsidP="00000000" w:rsidRDefault="00000000" w:rsidRPr="00000000" w14:paraId="0000011C">
    <w:pPr>
      <w:pageBreakBefore w:val="0"/>
      <w:rPr>
        <w:vertAlign w:val="baseline"/>
      </w:rPr>
    </w:pPr>
    <w:r w:rsidDel="00000000" w:rsidR="00000000" w:rsidRPr="00000000">
      <w:rPr>
        <w:rtl w:val="0"/>
      </w:rPr>
    </w:r>
  </w:p>
  <w:p w:rsidR="00000000" w:rsidDel="00000000" w:rsidP="00000000" w:rsidRDefault="00000000" w:rsidRPr="00000000" w14:paraId="0000011D">
    <w:pPr>
      <w:pageBreakBefore w:val="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40" w:hanging="17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20" w:before="120" w:lineRule="auto"/>
    </w:pPr>
    <w:rPr>
      <w:rFonts w:ascii="Arial" w:cs="Arial" w:eastAsia="Arial" w:hAnsi="Arial"/>
      <w:b w:val="1"/>
      <w:color w:val="ff1f64"/>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120" w:before="120" w:line="259" w:lineRule="auto"/>
    </w:pPr>
    <w:rPr>
      <w:rFonts w:ascii="Arial" w:cs="Arial" w:eastAsia="Arial" w:hAnsi="Arial"/>
      <w:b w:val="1"/>
      <w:color w:val="7f7f7f"/>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42.0" w:type="dxa"/>
        <w:left w:w="0.0" w:type="dxa"/>
        <w:bottom w:w="0.0" w:type="dxa"/>
        <w:right w:w="0.0" w:type="dxa"/>
      </w:tblCellMar>
    </w:tblPr>
  </w:style>
  <w:style w:type="table" w:styleId="Table7">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www.legislation.gov.uk/ukpga/1996/56/contents"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pga/1996/56/contents" TargetMode="External"/><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s://www.gov.uk/government/consultations/relationships-and-sex-education-and-health-educ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